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676B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化学反应速率与化学平衡</w:t>
      </w:r>
    </w:p>
    <w:p w14:paraId="6264FF4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第三单元 化学平衡的移动</w:t>
      </w:r>
    </w:p>
    <w:p w14:paraId="57A32F5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2A5C4545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一、化学平衡的移动</w:t>
      </w:r>
    </w:p>
    <w:p w14:paraId="30DA3D09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1.在一定条件下,当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达到平衡状态后,如果改变反应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,平衡状态被破坏,平衡体系的物质组成也会随之改变,直到达到新的平衡状态。这种由原有的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达到新的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>的过程叫作化学平衡的移动。 化学平衡移动的过程如下:</w:t>
      </w:r>
    </w:p>
    <w:p w14:paraId="3F645B5C">
      <w:pPr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24075" cy="790575"/>
            <wp:effectExtent l="0" t="0" r="9525" b="9525"/>
            <wp:docPr id="819" name="23DXAG2HXRJXZXBX1T2-22.eps" descr="id:2147509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" name="23DXAG2HXRJXZXBX1T2-22.eps" descr="id:214750905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1B12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2.化学平衡移动的方向</w:t>
      </w:r>
    </w:p>
    <w:p w14:paraId="29C567F4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&gt;v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时,正反应占优势,化学平衡向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1531C61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i/>
          <w:szCs w:val="21"/>
        </w:rPr>
        <w:t>&lt;v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时,逆反应占优势,化学平衡向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>方向移动; </w:t>
      </w:r>
    </w:p>
    <w:p w14:paraId="318A5BDE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(3)若外界条件改变,引起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都发生变化,如果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正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  <w:vertAlign w:val="subscript"/>
        </w:rPr>
        <w:t>逆</w:t>
      </w:r>
      <w:r>
        <w:rPr>
          <w:rFonts w:ascii="Times New Roman" w:hAnsi="Times New Roman" w:eastAsia="宋体" w:cs="Times New Roman"/>
          <w:szCs w:val="21"/>
        </w:rPr>
        <w:t>仍保持相等,化学平衡就没有发生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。 </w:t>
      </w:r>
    </w:p>
    <w:p w14:paraId="23F32DDD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二、影响化学平衡移动的因素</w:t>
      </w:r>
    </w:p>
    <w:p w14:paraId="4333456F">
      <w:pPr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1.浓度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923"/>
        <w:gridCol w:w="1923"/>
        <w:gridCol w:w="1923"/>
        <w:gridCol w:w="1924"/>
      </w:tblGrid>
      <w:tr w14:paraId="186DF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20FB9E7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058" w:type="dxa"/>
            <w:gridSpan w:val="4"/>
            <w:vAlign w:val="center"/>
          </w:tcPr>
          <w:p w14:paraId="6FFB580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8890" b="10160"/>
                  <wp:docPr id="13017" name="图片 1301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7" name="图片 1301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10C75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4CDA2C4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264" w:type="dxa"/>
            <w:vAlign w:val="center"/>
          </w:tcPr>
          <w:p w14:paraId="68E0CA3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增大反应物浓度</w:t>
            </w:r>
          </w:p>
        </w:tc>
        <w:tc>
          <w:tcPr>
            <w:tcW w:w="2264" w:type="dxa"/>
            <w:vAlign w:val="center"/>
          </w:tcPr>
          <w:p w14:paraId="12BADC4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增大生成物浓度</w:t>
            </w:r>
          </w:p>
        </w:tc>
        <w:tc>
          <w:tcPr>
            <w:tcW w:w="2264" w:type="dxa"/>
            <w:vAlign w:val="center"/>
          </w:tcPr>
          <w:p w14:paraId="25A1550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减小反应物浓度</w:t>
            </w:r>
          </w:p>
        </w:tc>
        <w:tc>
          <w:tcPr>
            <w:tcW w:w="2266" w:type="dxa"/>
            <w:vAlign w:val="center"/>
          </w:tcPr>
          <w:p w14:paraId="3947C11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减小生成物浓度</w:t>
            </w:r>
          </w:p>
        </w:tc>
      </w:tr>
      <w:tr w14:paraId="7536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4A66B40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264" w:type="dxa"/>
            <w:vAlign w:val="center"/>
          </w:tcPr>
          <w:p w14:paraId="61145F7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4" w:type="dxa"/>
            <w:vAlign w:val="center"/>
          </w:tcPr>
          <w:p w14:paraId="659FD8B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264" w:type="dxa"/>
            <w:vAlign w:val="center"/>
          </w:tcPr>
          <w:p w14:paraId="40498E9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2266" w:type="dxa"/>
            <w:vAlign w:val="center"/>
          </w:tcPr>
          <w:p w14:paraId="60F013D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减小，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</w:tr>
      <w:tr w14:paraId="71888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Align w:val="center"/>
          </w:tcPr>
          <w:p w14:paraId="3500720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264" w:type="dxa"/>
            <w:vAlign w:val="center"/>
          </w:tcPr>
          <w:p w14:paraId="6D23C7A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0" name="图片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9"/>
                          <pic:cNvPicPr/>
                        </pic:nvPicPr>
                        <pic:blipFill>
                          <a:blip r:embed="rId8"/>
                          <a:srcRect t="3871" b="82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10AFC36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8" name="图片 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1"/>
                          <pic:cNvPicPr/>
                        </pic:nvPicPr>
                        <pic:blipFill>
                          <a:blip r:embed="rId9"/>
                          <a:srcRect t="5376" b="63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4" w:type="dxa"/>
            <w:vAlign w:val="center"/>
          </w:tcPr>
          <w:p w14:paraId="41E785E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1" name="图片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20"/>
                          <pic:cNvPicPr/>
                        </pic:nvPicPr>
                        <pic:blipFill>
                          <a:blip r:embed="rId10"/>
                          <a:srcRect t="5286" b="50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vAlign w:val="center"/>
          </w:tcPr>
          <w:p w14:paraId="6A08E00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20090" cy="720090"/>
                  <wp:effectExtent l="0" t="0" r="3810" b="3810"/>
                  <wp:docPr id="12" name="图片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23"/>
                          <pic:cNvPicPr/>
                        </pic:nvPicPr>
                        <pic:blipFill>
                          <a:blip r:embed="rId11"/>
                          <a:srcRect t="5396" b="46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5AA7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1D3A0B3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264" w:type="dxa"/>
            <w:vAlign w:val="center"/>
          </w:tcPr>
          <w:p w14:paraId="56CC267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264" w:type="dxa"/>
            <w:vAlign w:val="center"/>
          </w:tcPr>
          <w:p w14:paraId="70EBE6D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4" w:type="dxa"/>
            <w:vAlign w:val="center"/>
          </w:tcPr>
          <w:p w14:paraId="2503908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266" w:type="dxa"/>
            <w:vAlign w:val="center"/>
          </w:tcPr>
          <w:p w14:paraId="14CBB34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37FFC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</w:tcPr>
          <w:p w14:paraId="57884B7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058" w:type="dxa"/>
            <w:gridSpan w:val="4"/>
            <w:vAlign w:val="center"/>
          </w:tcPr>
          <w:p w14:paraId="22C3437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浓度增加，平衡向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方向移动；浓度减小，平衡向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动</w:t>
            </w:r>
          </w:p>
        </w:tc>
      </w:tr>
    </w:tbl>
    <w:p w14:paraId="698FE9F7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2.压强</w:t>
      </w:r>
    </w:p>
    <w:p w14:paraId="510F9440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(1)压强对化学平衡的影响</w:t>
      </w:r>
    </w:p>
    <w:tbl>
      <w:tblPr>
        <w:tblStyle w:val="5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476"/>
        <w:gridCol w:w="1626"/>
        <w:gridCol w:w="1596"/>
        <w:gridCol w:w="1596"/>
        <w:gridCol w:w="1656"/>
        <w:gridCol w:w="1536"/>
      </w:tblGrid>
      <w:tr w14:paraId="0A2C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5DB74E3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9486" w:type="dxa"/>
            <w:gridSpan w:val="6"/>
            <w:vAlign w:val="center"/>
          </w:tcPr>
          <w:p w14:paraId="5C3F79B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8890" b="10160"/>
                  <wp:docPr id="326254029" name="图片 3262540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254029" name="图片 326254029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07D2E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30D30F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1476" w:type="dxa"/>
            <w:vAlign w:val="center"/>
          </w:tcPr>
          <w:p w14:paraId="5C1CBC1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增大压强(m+n&gt;p+q)</w:t>
            </w:r>
          </w:p>
        </w:tc>
        <w:tc>
          <w:tcPr>
            <w:tcW w:w="1626" w:type="dxa"/>
            <w:vAlign w:val="center"/>
          </w:tcPr>
          <w:p w14:paraId="55688D1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减小压强(m+n&gt;p+q)</w:t>
            </w:r>
          </w:p>
        </w:tc>
        <w:tc>
          <w:tcPr>
            <w:tcW w:w="1596" w:type="dxa"/>
            <w:vAlign w:val="center"/>
          </w:tcPr>
          <w:p w14:paraId="26FA1AF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增大压强(m+n&lt;p+q)</w:t>
            </w:r>
          </w:p>
        </w:tc>
        <w:tc>
          <w:tcPr>
            <w:tcW w:w="1596" w:type="dxa"/>
            <w:vAlign w:val="center"/>
          </w:tcPr>
          <w:p w14:paraId="63E9BE5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减小压强(m+n&lt;p+q)</w:t>
            </w:r>
          </w:p>
        </w:tc>
        <w:tc>
          <w:tcPr>
            <w:tcW w:w="1656" w:type="dxa"/>
            <w:vAlign w:val="center"/>
          </w:tcPr>
          <w:p w14:paraId="1936E69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增大压强(m+n=p+q)</w:t>
            </w:r>
          </w:p>
        </w:tc>
        <w:tc>
          <w:tcPr>
            <w:tcW w:w="1536" w:type="dxa"/>
            <w:vAlign w:val="center"/>
          </w:tcPr>
          <w:p w14:paraId="6A382AE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减小压强(m+n=p+q)</w:t>
            </w:r>
          </w:p>
        </w:tc>
      </w:tr>
      <w:tr w14:paraId="52DB0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40AD6E4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1476" w:type="dxa"/>
            <w:vAlign w:val="center"/>
          </w:tcPr>
          <w:p w14:paraId="586C1EE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26" w:type="dxa"/>
            <w:vAlign w:val="center"/>
          </w:tcPr>
          <w:p w14:paraId="46E9D1C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596" w:type="dxa"/>
            <w:vAlign w:val="center"/>
          </w:tcPr>
          <w:p w14:paraId="13221EB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96" w:type="dxa"/>
            <w:vAlign w:val="center"/>
          </w:tcPr>
          <w:p w14:paraId="1F01B87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1656" w:type="dxa"/>
            <w:vAlign w:val="center"/>
          </w:tcPr>
          <w:p w14:paraId="200D65A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536" w:type="dxa"/>
            <w:vAlign w:val="center"/>
          </w:tcPr>
          <w:p w14:paraId="3D0062C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55AAB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743AFA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1476" w:type="dxa"/>
            <w:vAlign w:val="center"/>
          </w:tcPr>
          <w:p w14:paraId="3AB6EFF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4" name="图片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4"/>
                          <pic:cNvPicPr/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  <w:vAlign w:val="center"/>
          </w:tcPr>
          <w:p w14:paraId="17209D1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5" name="图片 3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5"/>
                          <pic:cNvPicPr/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5937445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6" name="图片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36"/>
                          <pic:cNvPicPr/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6" w:type="dxa"/>
            <w:vAlign w:val="center"/>
          </w:tcPr>
          <w:p w14:paraId="38456DE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18" name="图片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37"/>
                          <pic:cNvPicPr/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" w:type="dxa"/>
            <w:vAlign w:val="center"/>
          </w:tcPr>
          <w:p w14:paraId="5A9749B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6" name="图片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2"/>
                          <pic:cNvPicPr/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  <w:vAlign w:val="center"/>
          </w:tcPr>
          <w:p w14:paraId="78F477F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47700" cy="720090"/>
                  <wp:effectExtent l="0" t="0" r="0" b="3810"/>
                  <wp:docPr id="48" name="图片 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3"/>
                          <pic:cNvPicPr/>
                        </pic:nvPicPr>
                        <pic:blipFill>
                          <a:blip r:embed="rId17"/>
                          <a:srcRect l="5621" t="6091" r="6607" b="73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DA96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1041BE7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1476" w:type="dxa"/>
            <w:vAlign w:val="center"/>
          </w:tcPr>
          <w:p w14:paraId="4535D71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26" w:type="dxa"/>
            <w:vAlign w:val="center"/>
          </w:tcPr>
          <w:p w14:paraId="3D8A709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030E30C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1596" w:type="dxa"/>
            <w:vAlign w:val="center"/>
          </w:tcPr>
          <w:p w14:paraId="527195D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1656" w:type="dxa"/>
            <w:vAlign w:val="center"/>
          </w:tcPr>
          <w:p w14:paraId="6A8EFDC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  <w:tc>
          <w:tcPr>
            <w:tcW w:w="1536" w:type="dxa"/>
            <w:vAlign w:val="center"/>
          </w:tcPr>
          <w:p w14:paraId="0AAA988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071E9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769C5BA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9486" w:type="dxa"/>
            <w:gridSpan w:val="6"/>
            <w:vAlign w:val="center"/>
          </w:tcPr>
          <w:p w14:paraId="6774CE6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压强增加，平衡向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方向移动；压强减小，平衡向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bCs/>
                <w:kern w:val="0"/>
                <w:sz w:val="20"/>
                <w:szCs w:val="21"/>
                <w:u w:val="thick"/>
                <w:lang w:eastAsia="en-US"/>
              </w:rPr>
              <w:t xml:space="preserve">  </w:t>
            </w:r>
            <w:r>
              <w:rPr>
                <w:rFonts w:ascii="Times New Roman" w:hAnsi="Times New Roman" w:eastAsia="宋体" w:cs="Times New Roman"/>
                <w:bCs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3BE5A024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(2)惰性气体对化学平衡的影响</w:t>
      </w:r>
    </w:p>
    <w:tbl>
      <w:tblPr>
        <w:tblStyle w:val="5"/>
        <w:tblW w:w="10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657"/>
        <w:gridCol w:w="1657"/>
        <w:gridCol w:w="1657"/>
        <w:gridCol w:w="3547"/>
      </w:tblGrid>
      <w:tr w14:paraId="6C209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D6968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19CF1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EE7B3A">
            <w:pPr>
              <w:jc w:val="center"/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c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A4A5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反应物分压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1F4F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平衡移动</w:t>
            </w:r>
          </w:p>
        </w:tc>
      </w:tr>
      <w:tr w14:paraId="74EFE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A2018F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恒容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292C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CA1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3CBD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不变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D2B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617B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2CC4">
            <w:pPr>
              <w:jc w:val="center"/>
              <w:rPr>
                <w:rFonts w:ascii="Times New Roman" w:hAnsi="Times New Roman" w:eastAsia="宋体" w:cs="Times New Roman"/>
                <w:b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恒压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519E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0277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951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变小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F736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向气体增多的方向移动</w:t>
            </w:r>
          </w:p>
        </w:tc>
      </w:tr>
    </w:tbl>
    <w:p w14:paraId="59A1880E">
      <w:pPr>
        <w:spacing w:line="420" w:lineRule="exact"/>
        <w:rPr>
          <w:rFonts w:ascii="Times New Roman" w:hAnsi="Times New Roman" w:eastAsia="宋体" w:cs="Times New Roman"/>
          <w:szCs w:val="21"/>
          <w:lang w:eastAsia="ja-JP"/>
        </w:rPr>
      </w:pPr>
      <w:r>
        <w:rPr>
          <w:rFonts w:ascii="Times New Roman" w:hAnsi="Times New Roman" w:eastAsia="宋体" w:cs="Times New Roman"/>
          <w:szCs w:val="21"/>
        </w:rPr>
        <w:t>3.温度</w:t>
      </w:r>
    </w:p>
    <w:tbl>
      <w:tblPr>
        <w:tblStyle w:val="5"/>
        <w:tblW w:w="9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010"/>
        <w:gridCol w:w="2120"/>
        <w:gridCol w:w="2144"/>
        <w:gridCol w:w="2316"/>
      </w:tblGrid>
      <w:tr w14:paraId="07A87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24ED6E69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8590" w:type="dxa"/>
            <w:gridSpan w:val="4"/>
            <w:vAlign w:val="center"/>
          </w:tcPr>
          <w:p w14:paraId="43B1662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8890" b="10160"/>
                  <wp:docPr id="818386968" name="图片 8183869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8386968" name="图片 81838696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pC(g)+qD(g)  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</w:p>
        </w:tc>
      </w:tr>
      <w:tr w14:paraId="79C7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64B19EF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2010" w:type="dxa"/>
            <w:vAlign w:val="center"/>
          </w:tcPr>
          <w:p w14:paraId="0D2BA12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20" w:type="dxa"/>
            <w:vAlign w:val="center"/>
          </w:tcPr>
          <w:p w14:paraId="5DD1221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&gt;0)</w:t>
            </w:r>
          </w:p>
        </w:tc>
        <w:tc>
          <w:tcPr>
            <w:tcW w:w="2144" w:type="dxa"/>
            <w:vAlign w:val="center"/>
          </w:tcPr>
          <w:p w14:paraId="3B15A18D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升高温度(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  <w:tc>
          <w:tcPr>
            <w:tcW w:w="2316" w:type="dxa"/>
            <w:vAlign w:val="center"/>
          </w:tcPr>
          <w:p w14:paraId="47E365D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降低温度(</w:t>
            </w:r>
            <w:r>
              <w:rPr>
                <w:rFonts w:ascii="Cambria Math" w:hAnsi="Cambria Math" w:eastAsia="宋体" w:cs="Cambria Math"/>
                <w:kern w:val="0"/>
                <w:sz w:val="20"/>
                <w:szCs w:val="21"/>
                <w:lang w:eastAsia="en-US"/>
                <w14:ligatures w14:val="none"/>
              </w:rPr>
              <w:t>△</w:t>
            </w:r>
            <w:r>
              <w:rPr>
                <w:rFonts w:ascii="Times New Roman" w:hAnsi="Times New Roman" w:eastAsia="宋体" w:cs="Times New Roman"/>
                <w:i/>
                <w:iCs/>
                <w:kern w:val="0"/>
                <w:sz w:val="20"/>
                <w:szCs w:val="21"/>
                <w:lang w:eastAsia="en-US"/>
                <w14:ligatures w14:val="none"/>
              </w:rPr>
              <w:t>H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 xml:space="preserve"> &lt;0)</w:t>
            </w:r>
          </w:p>
        </w:tc>
      </w:tr>
      <w:tr w14:paraId="5A52D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6E2B1E01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2010" w:type="dxa"/>
            <w:vAlign w:val="center"/>
          </w:tcPr>
          <w:p w14:paraId="072AF2C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120" w:type="dxa"/>
            <w:vAlign w:val="center"/>
          </w:tcPr>
          <w:p w14:paraId="15B114EA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  <w:tc>
          <w:tcPr>
            <w:tcW w:w="2144" w:type="dxa"/>
            <w:vAlign w:val="center"/>
          </w:tcPr>
          <w:p w14:paraId="457C0D34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  <w:tc>
          <w:tcPr>
            <w:tcW w:w="2316" w:type="dxa"/>
            <w:vAlign w:val="center"/>
          </w:tcPr>
          <w:p w14:paraId="4313669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减小</w:t>
            </w:r>
          </w:p>
        </w:tc>
      </w:tr>
      <w:tr w14:paraId="3E2D4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  <w:vAlign w:val="center"/>
          </w:tcPr>
          <w:p w14:paraId="363602C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2010" w:type="dxa"/>
            <w:vAlign w:val="center"/>
          </w:tcPr>
          <w:p w14:paraId="5116202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59765" cy="720090"/>
                  <wp:effectExtent l="0" t="0" r="635" b="3810"/>
                  <wp:docPr id="50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6607" t="2933" r="6509" b="59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97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0" w:type="dxa"/>
            <w:vAlign w:val="center"/>
          </w:tcPr>
          <w:p w14:paraId="58DD56E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7865" cy="720090"/>
                  <wp:effectExtent l="0" t="0" r="635" b="3810"/>
                  <wp:docPr id="51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6114" t="6315" r="6903" b="76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86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vAlign w:val="center"/>
          </w:tcPr>
          <w:p w14:paraId="3E5BE61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93420" cy="720090"/>
                  <wp:effectExtent l="0" t="0" r="5080" b="3810"/>
                  <wp:docPr id="5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6805" t="4257" r="3550" b="64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342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6" w:type="dxa"/>
            <w:vAlign w:val="center"/>
          </w:tcPr>
          <w:p w14:paraId="6696B1B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675640" cy="720090"/>
                  <wp:effectExtent l="0" t="0" r="10160" b="3810"/>
                  <wp:docPr id="54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6410" t="4618" r="6706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64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5DB2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6A236B2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2010" w:type="dxa"/>
            <w:vAlign w:val="center"/>
          </w:tcPr>
          <w:p w14:paraId="6BD3611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  <w:tc>
          <w:tcPr>
            <w:tcW w:w="2120" w:type="dxa"/>
            <w:vAlign w:val="center"/>
          </w:tcPr>
          <w:p w14:paraId="2740444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144" w:type="dxa"/>
            <w:vAlign w:val="center"/>
          </w:tcPr>
          <w:p w14:paraId="67878BE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逆向</w:t>
            </w:r>
          </w:p>
        </w:tc>
        <w:tc>
          <w:tcPr>
            <w:tcW w:w="2316" w:type="dxa"/>
            <w:vAlign w:val="center"/>
          </w:tcPr>
          <w:p w14:paraId="560E8397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正向</w:t>
            </w:r>
          </w:p>
        </w:tc>
      </w:tr>
      <w:tr w14:paraId="0566C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00" w:type="dxa"/>
          </w:tcPr>
          <w:p w14:paraId="43BDC33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8590" w:type="dxa"/>
            <w:gridSpan w:val="4"/>
            <w:vAlign w:val="center"/>
          </w:tcPr>
          <w:p w14:paraId="61F815B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温度增加，平衡向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方向移动；温度降低，平衡向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方向移动</w:t>
            </w:r>
          </w:p>
        </w:tc>
      </w:tr>
    </w:tbl>
    <w:p w14:paraId="52512B68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4.催化剂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4674"/>
      </w:tblGrid>
      <w:tr w14:paraId="2F59F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0EFB13CB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反应</w:t>
            </w:r>
          </w:p>
        </w:tc>
        <w:tc>
          <w:tcPr>
            <w:tcW w:w="4674" w:type="dxa"/>
          </w:tcPr>
          <w:p w14:paraId="51331282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mA(g)+nB(g)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0" distR="0">
                  <wp:extent cx="283210" cy="104140"/>
                  <wp:effectExtent l="0" t="0" r="8890" b="10160"/>
                  <wp:docPr id="689872925" name="图片 6898729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872925" name="图片 689872925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210" cy="104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pC(g)+qD(g)</w:t>
            </w:r>
          </w:p>
        </w:tc>
      </w:tr>
      <w:tr w14:paraId="6D274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291F5AB3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变化</w:t>
            </w:r>
          </w:p>
        </w:tc>
        <w:tc>
          <w:tcPr>
            <w:tcW w:w="4674" w:type="dxa"/>
          </w:tcPr>
          <w:p w14:paraId="32E743F8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</w:t>
            </w:r>
          </w:p>
        </w:tc>
      </w:tr>
      <w:tr w14:paraId="159BC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176B706F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速率</w:t>
            </w:r>
          </w:p>
        </w:tc>
        <w:tc>
          <w:tcPr>
            <w:tcW w:w="4674" w:type="dxa"/>
          </w:tcPr>
          <w:p w14:paraId="0FC50D4C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正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、</w:t>
            </w:r>
            <w:r>
              <w:rPr>
                <w:rFonts w:ascii="Times New Roman" w:hAnsi="Times New Roman" w:eastAsia="宋体" w:cs="Times New Roman"/>
                <w:i/>
                <w:kern w:val="0"/>
                <w:sz w:val="20"/>
                <w:szCs w:val="21"/>
                <w:lang w:eastAsia="en-US"/>
                <w14:ligatures w14:val="none"/>
              </w:rPr>
              <w:t>v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vertAlign w:val="subscript"/>
                <w:lang w:eastAsia="en-US"/>
                <w14:ligatures w14:val="none"/>
              </w:rPr>
              <w:t>逆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增大</w:t>
            </w:r>
          </w:p>
        </w:tc>
      </w:tr>
      <w:tr w14:paraId="3477A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  <w:vAlign w:val="center"/>
          </w:tcPr>
          <w:p w14:paraId="1542D0E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图像</w:t>
            </w:r>
          </w:p>
        </w:tc>
        <w:tc>
          <w:tcPr>
            <w:tcW w:w="4674" w:type="dxa"/>
          </w:tcPr>
          <w:p w14:paraId="3F54D4E2">
            <w:pPr>
              <w:jc w:val="center"/>
              <w:rPr>
                <w:rFonts w:ascii="Times New Roman" w:hAnsi="Times New Roman" w:eastAsia="华文细黑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drawing>
                <wp:inline distT="0" distB="0" distL="114300" distR="114300">
                  <wp:extent cx="762635" cy="720090"/>
                  <wp:effectExtent l="0" t="0" r="12065" b="3810"/>
                  <wp:docPr id="13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6312" t="5870" r="4142" b="73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635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华文细黑" w:cs="Times New Roman"/>
                <w:kern w:val="0"/>
                <w:sz w:val="24"/>
                <w:szCs w:val="24"/>
                <w:lang w:eastAsia="en-US"/>
                <w14:ligatures w14:val="none"/>
              </w:rPr>
              <w:t xml:space="preserve">  </w:t>
            </w:r>
          </w:p>
        </w:tc>
      </w:tr>
      <w:tr w14:paraId="7F837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6D4D026E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移动</w:t>
            </w:r>
          </w:p>
        </w:tc>
        <w:tc>
          <w:tcPr>
            <w:tcW w:w="4674" w:type="dxa"/>
          </w:tcPr>
          <w:p w14:paraId="3E6338B6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不移动</w:t>
            </w:r>
          </w:p>
        </w:tc>
      </w:tr>
      <w:tr w14:paraId="2907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9" w:type="dxa"/>
          </w:tcPr>
          <w:p w14:paraId="716A0600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规律</w:t>
            </w:r>
          </w:p>
        </w:tc>
        <w:tc>
          <w:tcPr>
            <w:tcW w:w="4674" w:type="dxa"/>
          </w:tcPr>
          <w:p w14:paraId="0B752B35"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  <w:u w:val="single"/>
                <w:lang w:eastAsia="en-US"/>
                <w14:ligatures w14:val="none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1"/>
                <w:lang w:eastAsia="en-US"/>
                <w14:ligatures w14:val="none"/>
              </w:rPr>
              <w:t>加入催化剂，平衡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1"/>
                <w:u w:val="thick"/>
                <w:lang w:eastAsia="en-US"/>
              </w:rPr>
              <w:t xml:space="preserve">      </w:t>
            </w:r>
          </w:p>
        </w:tc>
      </w:tr>
    </w:tbl>
    <w:p w14:paraId="19C08BF3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三、平衡移动判别——勒夏特列原理</w:t>
      </w:r>
    </w:p>
    <w:p w14:paraId="0AC5A46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在密</w:t>
      </w:r>
      <w:r>
        <w:rPr>
          <w:rFonts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-6603365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闭体系中,如果改变影响化学平衡的一个条件(如温度、压强或浓度等),平衡就向能够</w:t>
      </w:r>
      <w:r>
        <w:rPr>
          <w:rFonts w:hint="eastAsia" w:ascii="Times New Roman" w:hAnsi="Times New Roman" w:eastAsia="宋体" w:cs="Times New Roman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这种改变的方向移动。 </w:t>
      </w:r>
    </w:p>
    <w:p w14:paraId="5B409C98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内容(适用于可逆反应)</w:t>
      </w:r>
    </w:p>
    <w:p w14:paraId="58C44E41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改变某因素，平衡向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bCs/>
          <w:szCs w:val="21"/>
        </w:rPr>
        <w:t>改变</w:t>
      </w:r>
      <w:r>
        <w:rPr>
          <w:rFonts w:ascii="Times New Roman" w:hAnsi="Times New Roman" w:eastAsia="宋体" w:cs="Times New Roman"/>
          <w:szCs w:val="21"/>
        </w:rPr>
        <w:t>的方向移动，但是只能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>，不能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 </w:t>
      </w:r>
    </w:p>
    <w:p w14:paraId="7DFB080C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(1)浓度增加，平衡向浓度减小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方向移动；浓度减小，平衡向浓度增加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 xml:space="preserve">方向移动     </w:t>
      </w:r>
    </w:p>
    <w:p w14:paraId="2270BEE7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(2)压强增加，平衡向压强(气体)减小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方向移动；压强减小，平衡向压强(气体)增加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方向移动</w:t>
      </w:r>
    </w:p>
    <w:p w14:paraId="5A587836">
      <w:pPr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(3)温度增加，平衡向温度降低(吸热)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方向移动；温度降低，平衡向温度增加(放热)</w:t>
      </w:r>
      <w:r>
        <w:rPr>
          <w:rFonts w:ascii="Times New Roman" w:hAnsi="Times New Roman" w:eastAsia="宋体" w:cs="Times New Roman"/>
          <w:bCs/>
          <w:szCs w:val="21"/>
        </w:rPr>
        <w:t>的</w:t>
      </w:r>
      <w:r>
        <w:rPr>
          <w:rFonts w:ascii="Times New Roman" w:hAnsi="Times New Roman" w:eastAsia="宋体" w:cs="Times New Roman"/>
        </w:rPr>
        <w:t>方向移动</w:t>
      </w:r>
    </w:p>
    <w:p w14:paraId="0F0896B9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578AE849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(1)对处于化学平衡的体系,化学平衡发生移动时,化学反应速率一定变化。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06FE1163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(2)改变压强,化学反应速率一定改变,平衡一定移动。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5BEDC6C6"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(3)已达到平衡的反应C(s)+H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O(g)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9075" cy="124460"/>
            <wp:effectExtent l="0" t="0" r="9525" b="2540"/>
            <wp:docPr id="822" name="图片 8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2" name="图片 82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CO(g)+H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(g),当增加反应物的物质的量时,平衡一定向正反应方向移动。</w:t>
      </w:r>
      <w:r>
        <w:rPr>
          <w:rFonts w:ascii="Times New Roman" w:hAnsi="Times New Roman" w:eastAsia="宋体" w:cs="Times New Roman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p w14:paraId="4BEF8287">
      <w:pPr>
        <w:tabs>
          <w:tab w:val="left" w:pos="3544"/>
        </w:tabs>
        <w:snapToGrid w:val="0"/>
      </w:pPr>
      <w:r>
        <w:rPr>
          <w:rFonts w:ascii="Times New Roman" w:hAnsi="Times New Roman" w:eastAsia="宋体" w:cs="Times New Roman"/>
          <w:szCs w:val="21"/>
        </w:rPr>
        <w:t>(4)有气体参加的反应达到平衡状态时,若减小反应器容积,平衡一定向气体体积增大的方向移动。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　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97903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B13A6">
    <w:pPr>
      <w:pStyle w:val="3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SJ》使用</w:t>
    </w:r>
  </w:p>
  <w:bookmarkEnd w:id="0"/>
  <w:p w14:paraId="6CDC4A19">
    <w:pPr>
      <w:pStyle w:val="3"/>
    </w:pPr>
    <w:bookmarkStart w:id="1" w:name="_GoBack"/>
    <w:r>
      <w:rPr>
        <w:rFonts w:cs="Times New Roman"/>
        <w:color w:val="000000" w:themeColor="text1"/>
        <w:sz w:val="20"/>
        <w:szCs w:val="20"/>
        <w14:textFill>
          <w14:solidFill>
            <w14:schemeClr w14:val="tx1"/>
          </w14:solidFill>
        </w14:textFill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-707390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NDkwNzIxYjg1Mzk0MDNhY2Q4YWU4OTQ4NzMzOWEifQ=="/>
  </w:docVars>
  <w:rsids>
    <w:rsidRoot w:val="00203B62"/>
    <w:rsid w:val="0006608B"/>
    <w:rsid w:val="00203B62"/>
    <w:rsid w:val="005060B6"/>
    <w:rsid w:val="00847984"/>
    <w:rsid w:val="00C73CED"/>
    <w:rsid w:val="027358DC"/>
    <w:rsid w:val="2849502B"/>
    <w:rsid w:val="298A6DA5"/>
    <w:rsid w:val="30670A35"/>
    <w:rsid w:val="3D682430"/>
    <w:rsid w:val="3F5B0888"/>
    <w:rsid w:val="42B9680C"/>
    <w:rsid w:val="516A71CA"/>
    <w:rsid w:val="51F80714"/>
    <w:rsid w:val="5968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rFonts w:ascii="Times New Roman" w:hAnsi="Times New Roman" w:eastAsia="宋体" w:cs="Times New Roma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  <w14:ligatures w14:val="standardContextual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2.jpe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1091</Words>
  <Characters>1291</Characters>
  <Lines>40</Lines>
  <Paragraphs>53</Paragraphs>
  <TotalTime>0</TotalTime>
  <ScaleCrop>false</ScaleCrop>
  <LinksUpToDate>false</LinksUpToDate>
  <CharactersWithSpaces>1416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2025-04-03T02:41:00Z</dcterms:created>
  <dc:creator>86131</dc:creator>
  <cp:lastModifiedBy>刘岩</cp:lastModifiedBy>
  <dcterms:modified xsi:type="dcterms:W3CDTF">2026-03-20T02:31:13Z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99A3A107AEC245338E361891C06E0CCD_12</vt:lpwstr>
  </property>
  <property fmtid="{D5CDD505-2E9C-101B-9397-08002B2CF9AE}" pid="4" name="KSOTemplateDocerSaveRecord">
    <vt:lpwstr>eyJoZGlkIjoiMWE4NDgxMDJjYTUzNThiNTk2ZDRlY2Y2M2MyNzg3NDgiLCJ1c2VySWQiOiIyNjc4NDU0NTgifQ==</vt:lpwstr>
  </property>
</Properties>
</file>